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Times New Roman" w:cs="Arial"/>
          <w:b/>
          <w:b/>
          <w:sz w:val="24"/>
          <w:szCs w:val="24"/>
          <w:lang w:val="pl-PL"/>
        </w:rPr>
      </w:pPr>
      <w:r>
        <w:rPr>
          <w:rFonts w:eastAsia="Times New Roman" w:cs="Arial" w:ascii="Arial" w:hAnsi="Arial"/>
          <w:b/>
          <w:sz w:val="24"/>
          <w:szCs w:val="24"/>
          <w:lang w:val="pl-PL"/>
        </w:rPr>
        <w:t>Z Á R U Č N Í  K A R T A</w:t>
      </w:r>
    </w:p>
    <w:p>
      <w:pPr>
        <w:pStyle w:val="Normal"/>
        <w:jc w:val="center"/>
        <w:rPr>
          <w:rFonts w:ascii="Arial" w:hAnsi="Arial" w:eastAsia="Times New Roman" w:cs="Arial"/>
          <w:sz w:val="24"/>
          <w:szCs w:val="24"/>
          <w:lang w:val="pl-PL"/>
        </w:rPr>
      </w:pPr>
      <w:r>
        <w:rPr>
          <w:rFonts w:eastAsia="Times New Roman" w:cs="Arial" w:ascii="Arial" w:hAnsi="Arial"/>
          <w:sz w:val="24"/>
          <w:szCs w:val="24"/>
          <w:lang w:val="pl-PL"/>
        </w:rPr>
      </w:r>
    </w:p>
    <w:p>
      <w:pPr>
        <w:pStyle w:val="Normal"/>
        <w:rPr>
          <w:rFonts w:ascii="Arial" w:hAnsi="Arial" w:eastAsia="Times New Roman" w:cs="Arial"/>
          <w:sz w:val="16"/>
          <w:szCs w:val="16"/>
          <w:lang w:val="en-US"/>
        </w:rPr>
      </w:pPr>
      <w:r>
        <w:rPr>
          <w:rFonts w:eastAsia="Times New Roman" w:cs="Arial" w:ascii="Arial" w:hAnsi="Arial"/>
          <w:sz w:val="16"/>
          <w:szCs w:val="16"/>
          <w:lang w:val="en-US"/>
        </w:rPr>
        <w:t>INVESTICE :………………………………………………………………………………………………............................………</w:t>
      </w:r>
    </w:p>
    <w:p>
      <w:pPr>
        <w:pStyle w:val="Normal"/>
        <w:rPr>
          <w:rFonts w:ascii="Arial" w:hAnsi="Arial" w:eastAsia="Times New Roman" w:cs="Arial"/>
          <w:sz w:val="16"/>
          <w:szCs w:val="16"/>
          <w:lang w:val="en-US"/>
        </w:rPr>
      </w:pPr>
      <w:r>
        <w:rPr>
          <w:rFonts w:eastAsia="Times New Roman" w:cs="Arial" w:ascii="Arial" w:hAnsi="Arial"/>
          <w:b/>
          <w:sz w:val="16"/>
          <w:szCs w:val="16"/>
          <w:lang w:val="en-US"/>
        </w:rPr>
        <w:t>MODEL ZAŘ</w:t>
      </w:r>
      <w:r>
        <w:rPr>
          <w:rFonts w:eastAsia="Times New Roman" w:cs="Arial" w:ascii="Arial" w:hAnsi="Arial"/>
          <w:sz w:val="16"/>
          <w:szCs w:val="16"/>
          <w:lang w:val="en-US"/>
        </w:rPr>
        <w:t xml:space="preserve">.................……………………………………………………………………………………...............................….. </w:t>
      </w:r>
    </w:p>
    <w:p>
      <w:pPr>
        <w:pStyle w:val="Normal"/>
        <w:rPr>
          <w:rFonts w:ascii="Arial" w:hAnsi="Arial" w:eastAsia="Times New Roman" w:cs="Arial"/>
          <w:sz w:val="16"/>
          <w:szCs w:val="16"/>
          <w:lang w:val="en-US"/>
        </w:rPr>
      </w:pPr>
      <w:r>
        <w:rPr>
          <w:rFonts w:eastAsia="Times New Roman" w:cs="Arial" w:ascii="Arial" w:hAnsi="Arial"/>
          <w:b/>
          <w:sz w:val="16"/>
          <w:szCs w:val="16"/>
          <w:lang w:val="en-US"/>
        </w:rPr>
        <w:t>VÝROBNÍ ČÍSLO:</w:t>
      </w:r>
      <w:r>
        <w:rPr>
          <w:rFonts w:eastAsia="Times New Roman" w:cs="Arial" w:ascii="Arial" w:hAnsi="Arial"/>
          <w:sz w:val="16"/>
          <w:szCs w:val="16"/>
          <w:lang w:val="en-US"/>
        </w:rPr>
        <w:t xml:space="preserve"> ………………………………………………………………………………………................................…….. </w:t>
      </w:r>
    </w:p>
    <w:p>
      <w:pPr>
        <w:pStyle w:val="Normal"/>
        <w:rPr>
          <w:rFonts w:ascii="Arial" w:hAnsi="Arial" w:eastAsia="Times New Roman" w:cs="Arial"/>
          <w:sz w:val="16"/>
          <w:szCs w:val="16"/>
          <w:lang w:val="pl-PL"/>
        </w:rPr>
      </w:pPr>
      <w:r>
        <w:rPr>
          <w:rFonts w:eastAsia="Times New Roman" w:cs="Arial" w:ascii="Arial" w:hAnsi="Arial"/>
          <w:b/>
          <w:sz w:val="16"/>
          <w:szCs w:val="16"/>
          <w:lang w:val="pl-PL"/>
        </w:rPr>
        <w:t>D A T U M  N Á K U P U</w:t>
      </w:r>
      <w:r>
        <w:rPr>
          <w:rFonts w:eastAsia="Times New Roman" w:cs="Arial" w:ascii="Arial" w:hAnsi="Arial"/>
          <w:sz w:val="16"/>
          <w:szCs w:val="16"/>
          <w:lang w:val="pl-PL"/>
        </w:rPr>
        <w:t xml:space="preserve"> :……………………... ………………………………………………………………………......………..</w:t>
      </w:r>
    </w:p>
    <w:p>
      <w:pPr>
        <w:pStyle w:val="Normal"/>
        <w:rPr>
          <w:rFonts w:ascii="Arial" w:hAnsi="Arial" w:eastAsia="Times New Roman" w:cs="Arial"/>
          <w:sz w:val="16"/>
          <w:szCs w:val="16"/>
          <w:lang w:val="pl-PL"/>
        </w:rPr>
      </w:pPr>
      <w:r>
        <w:rPr>
          <w:rFonts w:eastAsia="Times New Roman" w:cs="Arial" w:ascii="Arial" w:hAnsi="Arial"/>
          <w:b/>
          <w:sz w:val="16"/>
          <w:szCs w:val="16"/>
          <w:lang w:val="pl-PL"/>
        </w:rPr>
        <w:t>DATUM UVEDENÍ DO PROVOZU:</w:t>
      </w:r>
      <w:r>
        <w:rPr>
          <w:rFonts w:eastAsia="Times New Roman" w:cs="Arial" w:ascii="Arial" w:hAnsi="Arial"/>
          <w:sz w:val="16"/>
          <w:szCs w:val="16"/>
          <w:lang w:val="pl-PL"/>
        </w:rPr>
        <w:t xml:space="preserve"> ………………………………………………………………........................…….........…… </w:t>
      </w:r>
    </w:p>
    <w:p>
      <w:pPr>
        <w:pStyle w:val="Normal"/>
        <w:rPr>
          <w:rFonts w:ascii="Arial" w:hAnsi="Arial" w:eastAsia="Times New Roman" w:cs="Arial"/>
          <w:sz w:val="16"/>
          <w:szCs w:val="16"/>
          <w:lang w:val="pl-PL"/>
        </w:rPr>
      </w:pPr>
      <w:r>
        <w:rPr>
          <w:rFonts w:eastAsia="Times New Roman" w:cs="Arial" w:ascii="Arial" w:hAnsi="Arial"/>
          <w:b/>
          <w:sz w:val="16"/>
          <w:szCs w:val="16"/>
          <w:lang w:val="pl-PL"/>
        </w:rPr>
        <w:t>ÚDAJE INSTALAČNÍ FIRMY:</w:t>
      </w:r>
      <w:r>
        <w:rPr>
          <w:rFonts w:eastAsia="Times New Roman" w:cs="Arial" w:ascii="Arial" w:hAnsi="Arial"/>
          <w:sz w:val="16"/>
          <w:szCs w:val="16"/>
          <w:lang w:val="pl-PL"/>
        </w:rPr>
        <w:t xml:space="preserve"> </w:t>
      </w:r>
    </w:p>
    <w:p>
      <w:pPr>
        <w:pStyle w:val="Normal"/>
        <w:rPr>
          <w:rFonts w:ascii="Arial" w:hAnsi="Arial" w:eastAsia="Times New Roman" w:cs="Arial"/>
          <w:sz w:val="16"/>
          <w:szCs w:val="16"/>
          <w:lang w:val="pl-PL"/>
        </w:rPr>
      </w:pPr>
      <w:r>
        <w:rPr>
          <w:rFonts w:eastAsia="Times New Roman" w:cs="Arial" w:ascii="Arial" w:hAnsi="Arial"/>
          <w:sz w:val="16"/>
          <w:szCs w:val="16"/>
          <w:lang w:val="pl-PL"/>
        </w:rPr>
        <w:t xml:space="preserve">Osoba zprovozňující zařízení: …………………………………………………………………....…..............................….…….. </w:t>
      </w:r>
    </w:p>
    <w:p>
      <w:pPr>
        <w:pStyle w:val="Normal"/>
        <w:rPr>
          <w:rFonts w:ascii="Arial" w:hAnsi="Arial" w:eastAsia="Times New Roman" w:cs="Arial"/>
          <w:sz w:val="16"/>
          <w:szCs w:val="16"/>
          <w:lang w:val="pl-PL"/>
        </w:rPr>
      </w:pPr>
      <w:r>
        <w:rPr>
          <w:rFonts w:eastAsia="Times New Roman" w:cs="Arial" w:ascii="Arial" w:hAnsi="Arial"/>
          <w:sz w:val="16"/>
          <w:szCs w:val="16"/>
          <w:lang w:val="pl-PL"/>
        </w:rPr>
        <w:t xml:space="preserve">NÁZEV FIRMY: ………………………………………………………………………………………………..............................… </w:t>
      </w:r>
    </w:p>
    <w:p>
      <w:pPr>
        <w:pStyle w:val="Normal"/>
        <w:rPr>
          <w:rFonts w:ascii="Arial" w:hAnsi="Arial" w:eastAsia="Times New Roman" w:cs="Arial"/>
          <w:sz w:val="16"/>
          <w:szCs w:val="16"/>
          <w:lang w:val="pl-PL"/>
        </w:rPr>
      </w:pPr>
      <w:r>
        <w:rPr>
          <w:rFonts w:eastAsia="Times New Roman" w:cs="Arial" w:ascii="Arial" w:hAnsi="Arial"/>
          <w:sz w:val="16"/>
          <w:szCs w:val="16"/>
          <w:lang w:val="pl-PL"/>
        </w:rPr>
        <w:t xml:space="preserve">ADRESA: ……………………………………………………………………………………………………............................…… </w:t>
      </w:r>
    </w:p>
    <w:p>
      <w:pPr>
        <w:pStyle w:val="Normal"/>
        <w:rPr>
          <w:rFonts w:ascii="Arial" w:hAnsi="Arial" w:eastAsia="Times New Roman" w:cs="Arial"/>
          <w:sz w:val="16"/>
          <w:szCs w:val="16"/>
          <w:lang w:val="pl-PL"/>
        </w:rPr>
      </w:pPr>
      <w:r>
        <w:rPr>
          <w:rFonts w:eastAsia="Times New Roman" w:cs="Arial" w:ascii="Arial" w:hAnsi="Arial"/>
          <w:sz w:val="16"/>
          <w:szCs w:val="16"/>
          <w:lang w:val="pl-PL"/>
        </w:rPr>
        <w:t xml:space="preserve">TELEFON: ………………………………………………………………………………………………..............................……… </w:t>
      </w:r>
    </w:p>
    <w:p>
      <w:pPr>
        <w:pStyle w:val="Normal"/>
        <w:rPr>
          <w:rFonts w:ascii="Arial" w:hAnsi="Arial" w:eastAsia="Times New Roman" w:cs="Arial"/>
          <w:sz w:val="16"/>
          <w:szCs w:val="16"/>
          <w:lang w:val="pl-PL"/>
        </w:rPr>
      </w:pPr>
      <w:r>
        <w:rPr>
          <w:rFonts w:eastAsia="Times New Roman" w:cs="Arial" w:ascii="Arial" w:hAnsi="Arial"/>
          <w:sz w:val="16"/>
          <w:szCs w:val="16"/>
          <w:lang w:val="pl-PL"/>
        </w:rPr>
        <w:t xml:space="preserve">Podpis osoby zprovozňující zařízení: …………………………………………………………………...........................……… </w:t>
      </w:r>
    </w:p>
    <w:p>
      <w:pPr>
        <w:pStyle w:val="Normal"/>
        <w:rPr>
          <w:rFonts w:ascii="Arial" w:hAnsi="Arial" w:eastAsia="Times New Roman" w:cs="Arial"/>
          <w:b/>
          <w:b/>
          <w:sz w:val="16"/>
          <w:szCs w:val="16"/>
          <w:lang w:val="pl-PL"/>
        </w:rPr>
      </w:pPr>
      <w:r>
        <w:rPr>
          <w:rFonts w:eastAsia="Times New Roman" w:cs="Arial" w:ascii="Arial" w:hAnsi="Arial"/>
          <w:b/>
          <w:sz w:val="16"/>
          <w:szCs w:val="16"/>
          <w:lang w:val="pl-PL"/>
        </w:rPr>
        <w:t xml:space="preserve">Evidence instalačních prací, prohlídek, oprav: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val="pl-PL"/>
        </w:rPr>
      </w:pPr>
      <w:r>
        <w:rPr>
          <w:rFonts w:eastAsia="Times New Roman" w:cs="Arial" w:ascii="Arial" w:hAnsi="Arial"/>
          <w:b/>
          <w:sz w:val="20"/>
          <w:szCs w:val="20"/>
          <w:lang w:val="pl-PL"/>
        </w:rPr>
      </w:r>
    </w:p>
    <w:tbl>
      <w:tblPr>
        <w:tblW w:w="7755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a0" w:noHBand="0" w:lastColumn="0" w:firstColumn="1" w:lastRow="0" w:firstRow="1"/>
      </w:tblPr>
      <w:tblGrid>
        <w:gridCol w:w="1095"/>
        <w:gridCol w:w="4500"/>
        <w:gridCol w:w="2160"/>
      </w:tblGrid>
      <w:tr>
        <w:trPr>
          <w:trHeight w:val="801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val="pl-PL"/>
              </w:rPr>
              <w:t>Datum</w:t>
            </w:r>
          </w:p>
        </w:tc>
        <w:tc>
          <w:tcPr>
            <w:tcW w:w="4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val="pl-PL"/>
              </w:rPr>
              <w:t>Rozsah montážních prací, oprav, prohlídek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val="pl-PL"/>
              </w:rPr>
              <w:t>Podpis a razítko instalační firmy</w:t>
            </w:r>
          </w:p>
        </w:tc>
      </w:tr>
      <w:tr>
        <w:trPr>
          <w:trHeight w:val="87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pl-PL" w:eastAsia="pl-PL"/>
              </w:rPr>
            </w:pPr>
            <w:r>
              <w:rPr>
                <w:rFonts w:eastAsia="Times New Roman" w:cs="Arial" w:ascii="Arial" w:hAnsi="Arial"/>
                <w:lang w:val="pl-PL" w:eastAsia="pl-PL"/>
              </w:rPr>
              <w:t> 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pl-PL" w:eastAsia="pl-PL"/>
              </w:rPr>
            </w:pPr>
            <w:r>
              <w:rPr>
                <w:rFonts w:eastAsia="Times New Roman" w:cs="Arial" w:ascii="Arial" w:hAnsi="Arial"/>
                <w:lang w:val="pl-PL" w:eastAsia="pl-PL"/>
              </w:rPr>
              <w:t> 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val="pl-PL" w:eastAsia="pl-PL"/>
              </w:rPr>
            </w:pPr>
            <w:r>
              <w:rPr>
                <w:rFonts w:eastAsia="Times New Roman" w:cs="Arial" w:ascii="Arial" w:hAnsi="Arial"/>
                <w:lang w:val="pl-PL" w:eastAsia="pl-PL"/>
              </w:rPr>
              <w:t> </w:t>
            </w:r>
          </w:p>
        </w:tc>
      </w:tr>
      <w:tr>
        <w:trPr>
          <w:trHeight w:val="84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pl-PL" w:eastAsia="pl-PL"/>
              </w:rPr>
            </w:pPr>
            <w:r>
              <w:rPr>
                <w:rFonts w:eastAsia="Times New Roman" w:cs="Arial" w:ascii="Arial" w:hAnsi="Arial"/>
                <w:lang w:val="pl-PL" w:eastAsia="pl-PL"/>
              </w:rPr>
              <w:t> 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pl-PL" w:eastAsia="pl-PL"/>
              </w:rPr>
            </w:pPr>
            <w:r>
              <w:rPr>
                <w:rFonts w:eastAsia="Times New Roman" w:cs="Arial" w:ascii="Arial" w:hAnsi="Arial"/>
                <w:lang w:val="pl-PL" w:eastAsia="pl-PL"/>
              </w:rPr>
              <w:t> 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pl-PL" w:eastAsia="pl-PL"/>
              </w:rPr>
            </w:pPr>
            <w:r>
              <w:rPr>
                <w:rFonts w:eastAsia="Times New Roman" w:cs="Arial" w:ascii="Arial" w:hAnsi="Arial"/>
                <w:lang w:val="pl-PL" w:eastAsia="pl-PL"/>
              </w:rPr>
              <w:t> </w:t>
            </w:r>
          </w:p>
        </w:tc>
      </w:tr>
      <w:tr>
        <w:trPr>
          <w:trHeight w:val="84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pl-PL" w:eastAsia="pl-PL"/>
              </w:rPr>
            </w:pPr>
            <w:r>
              <w:rPr>
                <w:rFonts w:eastAsia="Times New Roman" w:cs="Arial" w:ascii="Arial" w:hAnsi="Arial"/>
                <w:lang w:val="pl-PL" w:eastAsia="pl-PL"/>
              </w:rPr>
              <w:t> 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pl-PL" w:eastAsia="pl-PL"/>
              </w:rPr>
            </w:pPr>
            <w:r>
              <w:rPr>
                <w:rFonts w:eastAsia="Times New Roman" w:cs="Arial" w:ascii="Arial" w:hAnsi="Arial"/>
                <w:lang w:val="pl-PL" w:eastAsia="pl-PL"/>
              </w:rPr>
              <w:t> 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pl-PL" w:eastAsia="pl-PL"/>
              </w:rPr>
            </w:pPr>
            <w:r>
              <w:rPr>
                <w:rFonts w:eastAsia="Times New Roman" w:cs="Arial" w:ascii="Arial" w:hAnsi="Arial"/>
                <w:lang w:val="pl-PL" w:eastAsia="pl-PL"/>
              </w:rPr>
              <w:t> </w:t>
            </w:r>
          </w:p>
        </w:tc>
      </w:tr>
      <w:tr>
        <w:trPr>
          <w:trHeight w:val="87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pl-PL" w:eastAsia="pl-PL"/>
              </w:rPr>
            </w:pPr>
            <w:r>
              <w:rPr>
                <w:rFonts w:eastAsia="Times New Roman" w:cs="Arial" w:ascii="Arial" w:hAnsi="Arial"/>
                <w:lang w:val="pl-PL" w:eastAsia="pl-PL"/>
              </w:rPr>
              <w:t> 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pl-PL" w:eastAsia="pl-PL"/>
              </w:rPr>
            </w:pPr>
            <w:r>
              <w:rPr>
                <w:rFonts w:eastAsia="Times New Roman" w:cs="Arial" w:ascii="Arial" w:hAnsi="Arial"/>
                <w:lang w:val="pl-PL" w:eastAsia="pl-PL"/>
              </w:rPr>
              <w:t> 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pl-PL" w:eastAsia="pl-PL"/>
              </w:rPr>
            </w:pPr>
            <w:r>
              <w:rPr>
                <w:rFonts w:eastAsia="Times New Roman" w:cs="Arial" w:ascii="Arial" w:hAnsi="Arial"/>
                <w:lang w:val="pl-PL" w:eastAsia="pl-PL"/>
              </w:rPr>
              <w:t> </w:t>
            </w:r>
          </w:p>
        </w:tc>
      </w:tr>
      <w:tr>
        <w:trPr>
          <w:trHeight w:val="87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pl-PL" w:eastAsia="pl-PL"/>
              </w:rPr>
            </w:pPr>
            <w:r>
              <w:rPr>
                <w:rFonts w:eastAsia="Times New Roman" w:cs="Arial" w:ascii="Arial" w:hAnsi="Arial"/>
                <w:lang w:val="pl-PL" w:eastAsia="pl-PL"/>
              </w:rPr>
              <w:t> 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pl-PL" w:eastAsia="pl-PL"/>
              </w:rPr>
            </w:pPr>
            <w:r>
              <w:rPr>
                <w:rFonts w:eastAsia="Times New Roman" w:cs="Arial" w:ascii="Arial" w:hAnsi="Arial"/>
                <w:lang w:val="pl-PL" w:eastAsia="pl-PL"/>
              </w:rPr>
              <w:t> 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pl-PL" w:eastAsia="pl-PL"/>
              </w:rPr>
            </w:pPr>
            <w:r>
              <w:rPr>
                <w:rFonts w:eastAsia="Times New Roman" w:cs="Arial" w:ascii="Arial" w:hAnsi="Arial"/>
                <w:lang w:val="pl-PL" w:eastAsia="pl-PL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16"/>
          <w:szCs w:val="16"/>
          <w:lang w:val="pl-PL"/>
        </w:rPr>
      </w:pPr>
      <w:r>
        <w:rPr>
          <w:rFonts w:eastAsia="Times New Roman" w:cs="Arial" w:ascii="Arial" w:hAnsi="Arial"/>
          <w:b/>
          <w:sz w:val="16"/>
          <w:szCs w:val="16"/>
          <w:lang w:val="pl-PL"/>
        </w:rPr>
      </w:r>
    </w:p>
    <w:p>
      <w:pPr>
        <w:pStyle w:val="Normal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ZÁRUČNÍ PODMÍNKY PRO ZAŘÍZENÍ</w:t>
      </w:r>
    </w:p>
    <w:p>
      <w:pPr>
        <w:pStyle w:val="Normal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§ 1 Rozsah záruky</w:t>
      </w:r>
    </w:p>
    <w:p>
      <w:pPr>
        <w:pStyle w:val="Normal"/>
        <w:spacing w:lineRule="auto" w:line="240" w:before="0" w:after="0"/>
        <w:ind w:left="181" w:hanging="181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1.Tato záruka se vztahuje na materiálové vady zařízení, neumožňující jeho používání v s o u l a d u s uvedeným účelem. Záruka se nevztahuje na instalační práce a údržbu zařízení.</w:t>
      </w:r>
    </w:p>
    <w:p>
      <w:pPr>
        <w:pStyle w:val="Normal"/>
        <w:spacing w:lineRule="auto" w:line="240" w:before="0" w:after="0"/>
        <w:ind w:left="181" w:hanging="181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2. Záruční doba je 24 měsíců od data nákupu zařízení, datum nákupu je umístěné na prodejní faktuře a obsahuje všechny díly/komponenty dodávky.</w:t>
      </w:r>
    </w:p>
    <w:p>
      <w:pPr>
        <w:pStyle w:val="Normal"/>
        <w:spacing w:lineRule="auto" w:line="240" w:before="0" w:after="0"/>
        <w:ind w:left="181" w:hanging="181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3. Produkty dodávané přes třetí stranu, spadají pod záruku toho dodavatele.</w:t>
      </w:r>
    </w:p>
    <w:p>
      <w:pPr>
        <w:pStyle w:val="Normal"/>
        <w:spacing w:lineRule="auto" w:line="240" w:before="0" w:after="0"/>
        <w:ind w:left="181" w:hanging="181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4. Zařízení mohou ovládat a obsluhovat výhradně osoby vyškolené v provozu a údržbě zařízení s příslušnými  oprávněními. Veškeré činnosti spojené s uvedením do provozu, servisní práce a opravy musí byt zapsaný v záručním listu</w:t>
      </w:r>
    </w:p>
    <w:p>
      <w:pPr>
        <w:pStyle w:val="Normal"/>
        <w:spacing w:lineRule="auto" w:line="240" w:before="0" w:after="0"/>
        <w:ind w:left="181" w:hanging="181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5. Podmínkou záruky je provedení montáže a uvedení zařízení do provozu v souladu s technickou dokumentací, nejpozději do 6 měsíců od data zakoupení.</w:t>
      </w:r>
    </w:p>
    <w:p>
      <w:pPr>
        <w:pStyle w:val="Normal"/>
        <w:spacing w:lineRule="auto" w:line="240" w:before="0" w:after="0"/>
        <w:ind w:left="181" w:hanging="181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6. Podmínkou zachování záruky po celou záruční dobu, je dodržování servisních prací uvedených v technické dokumentaci pro dané zařízení v sekci“ÚDRŽBA“. Služby spojené se servisem a s údržbou zařízení jsou prováděny na objednávku a náklady uživatele.</w:t>
      </w:r>
    </w:p>
    <w:p>
      <w:pPr>
        <w:pStyle w:val="Normal"/>
        <w:spacing w:lineRule="auto" w:line="240" w:before="0" w:after="0"/>
        <w:ind w:left="181" w:hanging="181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7. Poskytnutí záručního servisu nepřerušuje ani nepozastavuje záruční dobu. Záruka na vyměněné nebo opravené komponenty zařízení se končí po uplynutí termínu záruční doby na zařízení.</w:t>
      </w:r>
    </w:p>
    <w:p>
      <w:pPr>
        <w:pStyle w:val="Normal"/>
        <w:spacing w:lineRule="auto" w:line="240" w:before="0" w:after="0"/>
        <w:ind w:left="181" w:hanging="181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§ 2 Odmítnutí záruky</w:t>
      </w:r>
    </w:p>
    <w:p>
      <w:pPr>
        <w:pStyle w:val="Normal"/>
        <w:numPr>
          <w:ilvl w:val="0"/>
          <w:numId w:val="1"/>
        </w:numPr>
        <w:tabs>
          <w:tab w:val="left" w:pos="-900" w:leader="none"/>
        </w:tabs>
        <w:spacing w:lineRule="auto" w:line="240" w:before="0" w:after="0"/>
        <w:ind w:left="180" w:hanging="18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Záruka se nevztahuje na mechanické poškození a poškození elektrických částí vyplývající z nesprávného používání, transportu, elektrickým skokům v síti nebo jiných příčin nevyplývajících z vad výrobků. V souladu s tím se záruka vztahuje pouze na výměnu dílů/komponentů, které obsahují konstrukční chybu bez dodatečných nákladů pouze tehdy, je-li vrácen vadný díl. </w:t>
      </w:r>
    </w:p>
    <w:p>
      <w:pPr>
        <w:pStyle w:val="Normal"/>
        <w:numPr>
          <w:ilvl w:val="0"/>
          <w:numId w:val="1"/>
        </w:numPr>
        <w:tabs>
          <w:tab w:val="left" w:pos="-900" w:leader="none"/>
        </w:tabs>
        <w:spacing w:lineRule="auto" w:line="240" w:before="0" w:after="0"/>
        <w:ind w:left="180" w:hanging="18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Záruka zařízení se nevztahuje na případy chyb technických, ke kterým došlo v průběhu procesu týkajícího se instalace, nastavení a ovládání zařízení, a to zejména: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závady způsobené připojením zařízení k nesprávně zaprojektovanému ventilačnímu systému, který umožňuje další tepelnou zátěž, odchylující se od normy a snižující účinnost výměníku tepla.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závady způsobené připojením komponentů nebo dílů, které jsou součástí topného systému, ale nebyly dodány prodávajícím, a jejich špatná funkce má negativní vliv na chod zařízení. 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vady vzniklé napojením na komponenty, které nejsou originálním náhradním dílem. 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vady vzniklé v případě odprodeje výrobku původním kupujícím/uživatelem dalšímu kupujícímu, který zdemontuje/nainstaluje zařízení, které bylo původně nainstalované a pracovalo v konkrétním objektu a v předepsaných podmínkách (dle původního projektu). 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vady vyplývající z nedostatečné odbornosti a nevědomosti montéra a technických pracovníků, kteří nesprávně provedou další, poprodejový servis.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vady plynoucí ze zvláštních podmínek provozování, jež se odchylují od standardních aplikací, pokud se smluvní strany (prodávající a technický personál zákazníka) předem písemně nedohodli.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vady vzniklé z důsledků vyplývajících z přírodních katastrof, jako jsou např. požár, exploze a další události, které mohou způsobit poškození mechanických, elektrických a bezpečnostních prvků. 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vady vyplývající z nesprávného čištění technické místnosti nebo místa, kde je zařízení nainstalováno, je potřeba čištění provádět pravidelně, v závislosti na pracovních podmínkách a hromadění prachu.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vady vyplývající z chybějícího nebo nedostatečného čištění tepelných výměníků, čištění by mělo být pravidelné, v závislosti na pracovních podmínkách a hromadění prachu. 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vady vzniklé v důsledku nesprávné instalace, nepřízpůsobené  provozním podmínkám při nízkých venkovních teplotách. 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vady vzniklé v důsledku podmínek nízké teploty v situaci kdy instalační firma nemontuje zabezpečující prvky pro tento typ zařízení s cílem: </w:t>
      </w:r>
    </w:p>
    <w:p>
      <w:pPr>
        <w:pStyle w:val="Normal"/>
        <w:numPr>
          <w:ilvl w:val="0"/>
          <w:numId w:val="4"/>
        </w:numPr>
        <w:tabs>
          <w:tab w:val="left" w:pos="-540" w:leader="none"/>
        </w:tabs>
        <w:spacing w:lineRule="auto" w:line="240" w:before="0" w:after="0"/>
        <w:ind w:left="1260" w:hanging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vyhnout se nízkým teplotám na elektrických a mechanických komponentech, jako jsou ventily nebo elektronické řídící jednotky </w:t>
      </w:r>
    </w:p>
    <w:p>
      <w:pPr>
        <w:pStyle w:val="Normal"/>
        <w:numPr>
          <w:ilvl w:val="0"/>
          <w:numId w:val="4"/>
        </w:numPr>
        <w:tabs>
          <w:tab w:val="left" w:pos="-540" w:leader="none"/>
        </w:tabs>
        <w:spacing w:lineRule="auto" w:line="240" w:before="0" w:after="0"/>
        <w:ind w:left="1260" w:hanging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předejít kondenzaci vody a tvorbě námrazy/ledu v blízkosti zařízení </w:t>
      </w:r>
    </w:p>
    <w:p>
      <w:pPr>
        <w:pStyle w:val="Normal"/>
        <w:numPr>
          <w:ilvl w:val="0"/>
          <w:numId w:val="4"/>
        </w:numPr>
        <w:tabs>
          <w:tab w:val="left" w:pos="-540" w:leader="none"/>
        </w:tabs>
        <w:spacing w:lineRule="auto" w:line="240" w:before="0" w:after="0"/>
        <w:ind w:left="1260" w:hanging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vyhnout se náhlému termickému šoku ohřívače a výměníku tepla v důsledku náhlých změn venkovních teplot.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sz w:val="16"/>
          <w:szCs w:val="16"/>
          <w:lang w:val="de-DE"/>
        </w:rPr>
      </w:pPr>
      <w:r>
        <w:rPr>
          <w:rFonts w:cs="Arial" w:ascii="Arial" w:hAnsi="Arial"/>
          <w:b/>
          <w:sz w:val="16"/>
          <w:szCs w:val="16"/>
          <w:lang w:val="de-DE"/>
        </w:rPr>
        <w:t>§ 3 Firma SONNIGER  rovněž nenese odpovědnost za: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357" w:hanging="357"/>
        <w:rPr>
          <w:rFonts w:ascii="Arial" w:hAnsi="Arial" w:cs="Arial"/>
          <w:sz w:val="16"/>
          <w:szCs w:val="16"/>
          <w:lang w:val="de-DE"/>
        </w:rPr>
      </w:pPr>
      <w:r>
        <w:rPr>
          <w:rFonts w:cs="Arial" w:ascii="Arial" w:hAnsi="Arial"/>
          <w:sz w:val="16"/>
          <w:szCs w:val="16"/>
          <w:lang w:val="de-DE"/>
        </w:rPr>
        <w:t xml:space="preserve">Průběžnou údržbu, servisní prohlídky vyplývající z Technické dokumentace a programování zařízení. 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357" w:hanging="357"/>
        <w:rPr>
          <w:rFonts w:ascii="Arial" w:hAnsi="Arial" w:cs="Arial"/>
          <w:sz w:val="16"/>
          <w:szCs w:val="16"/>
          <w:lang w:val="de-DE"/>
        </w:rPr>
      </w:pPr>
      <w:r>
        <w:rPr>
          <w:rFonts w:cs="Arial" w:ascii="Arial" w:hAnsi="Arial"/>
          <w:sz w:val="16"/>
          <w:szCs w:val="16"/>
          <w:lang w:val="de-DE"/>
        </w:rPr>
        <w:t>Za škody způsobené zastavením zařízení a v čase čekání na záruční servis.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357" w:hanging="357"/>
        <w:rPr>
          <w:rFonts w:ascii="Arial" w:hAnsi="Arial" w:cs="Arial"/>
          <w:sz w:val="16"/>
          <w:szCs w:val="16"/>
          <w:lang w:val="de-DE"/>
        </w:rPr>
      </w:pPr>
      <w:r>
        <w:rPr>
          <w:rFonts w:cs="Arial" w:ascii="Arial" w:hAnsi="Arial"/>
          <w:sz w:val="16"/>
          <w:szCs w:val="16"/>
          <w:lang w:val="de-DE"/>
        </w:rPr>
        <w:t>Za jakékoliv škody vzniklé jinde než na zařízení v majetku klienta.</w:t>
      </w:r>
    </w:p>
    <w:p>
      <w:pPr>
        <w:pStyle w:val="Normal"/>
        <w:rPr>
          <w:rFonts w:ascii="Arial" w:hAnsi="Arial" w:cs="Arial"/>
          <w:b/>
          <w:b/>
          <w:sz w:val="16"/>
          <w:szCs w:val="16"/>
          <w:lang w:val="de-DE"/>
        </w:rPr>
      </w:pPr>
      <w:r>
        <w:rPr>
          <w:rFonts w:cs="Arial" w:ascii="Arial" w:hAnsi="Arial"/>
          <w:b/>
          <w:sz w:val="16"/>
          <w:szCs w:val="16"/>
          <w:lang w:val="de-DE"/>
        </w:rPr>
      </w:r>
    </w:p>
    <w:p>
      <w:pPr>
        <w:pStyle w:val="Normal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§ 4 Reklamační řád</w:t>
      </w:r>
    </w:p>
    <w:p>
      <w:pPr>
        <w:pStyle w:val="ListParagraph"/>
        <w:numPr>
          <w:ilvl w:val="0"/>
          <w:numId w:val="3"/>
        </w:numPr>
        <w:tabs>
          <w:tab w:val="left" w:pos="-540" w:leader="none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Reklamace na něž se vztahují záruční podmínky uživatel hlásí přímo u distributora</w:t>
      </w:r>
    </w:p>
    <w:p>
      <w:pPr>
        <w:pStyle w:val="ListParagraph"/>
        <w:numPr>
          <w:ilvl w:val="0"/>
          <w:numId w:val="3"/>
        </w:numPr>
        <w:tabs>
          <w:tab w:val="left" w:pos="-540" w:leader="none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Opravy na které se vztahuje tato záruka budou provedené v rámci činnosti instalačních firem. Opravy vyplývající ze záruky budou prováděny v místě instalace zařízení.</w:t>
      </w:r>
    </w:p>
    <w:p>
      <w:pPr>
        <w:pStyle w:val="ListParagraph"/>
        <w:numPr>
          <w:ilvl w:val="0"/>
          <w:numId w:val="3"/>
        </w:numPr>
        <w:tabs>
          <w:tab w:val="left" w:pos="-540" w:leader="none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Záruka bude vyřešena v průběhu 14 dnů od oznámení, ve vyjímečných případech může být doba prodloužena o dobu dodání náhradních dílu dodavatelem.  </w:t>
      </w:r>
    </w:p>
    <w:p>
      <w:pPr>
        <w:pStyle w:val="ListParagraph"/>
        <w:numPr>
          <w:ilvl w:val="0"/>
          <w:numId w:val="3"/>
        </w:numPr>
        <w:tabs>
          <w:tab w:val="left" w:pos="-540" w:leader="none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Uživatel v rámci této služby se zavazuje: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Umožnit úplný přístup do prostoru v němž je zařízení namontováno, spolu se zajištěním  nezbytné infrastruktury umožňující přímý přístup k zařízení (platforma, lešení, apod.) tak, aby se mohla provést údržba, na kterou se tato záruka vztahuje. 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Předložit originál záručního listu spolu s fakturou dokumentující nákup zařízení. 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Zajistit bezpečnost během těchto prací 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Zajistí možnost započetí práce ihned po příjezdu na místo poskytnutí služby</w:t>
      </w:r>
    </w:p>
    <w:p>
      <w:pPr>
        <w:pStyle w:val="Normal"/>
        <w:numPr>
          <w:ilvl w:val="0"/>
          <w:numId w:val="3"/>
        </w:numPr>
        <w:tabs>
          <w:tab w:val="left" w:pos="-540" w:leader="none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K vyřízení reklamace je nutné zaslat na níže uvedenou adresu následující dokumenty: </w:t>
      </w:r>
    </w:p>
    <w:p>
      <w:pPr>
        <w:pStyle w:val="ListParagraph"/>
        <w:numPr>
          <w:ilvl w:val="0"/>
          <w:numId w:val="5"/>
        </w:numPr>
        <w:rPr/>
      </w:pPr>
      <w:r>
        <w:rPr>
          <w:rFonts w:cs="Arial" w:ascii="Arial" w:hAnsi="Arial"/>
          <w:sz w:val="16"/>
          <w:szCs w:val="16"/>
        </w:rPr>
        <w:t xml:space="preserve">Správně vyplněný formulář s žádostí o reklamaci, který je dostupný na </w:t>
      </w:r>
      <w:hyperlink r:id="rId2">
        <w:r>
          <w:rPr>
            <w:rStyle w:val="InternetLink"/>
            <w:rFonts w:cs="Arial" w:ascii="Arial" w:hAnsi="Arial"/>
            <w:sz w:val="16"/>
            <w:szCs w:val="16"/>
          </w:rPr>
          <w:t>www.sonniger.cz</w:t>
        </w:r>
      </w:hyperlink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Kopii záručního listu. 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Kopii faktury potvrzující nákup zařízení.</w:t>
      </w:r>
    </w:p>
    <w:p>
      <w:pPr>
        <w:pStyle w:val="Normal"/>
        <w:numPr>
          <w:ilvl w:val="0"/>
          <w:numId w:val="6"/>
        </w:numPr>
        <w:tabs>
          <w:tab w:val="left" w:pos="-1080" w:leader="none"/>
        </w:tabs>
        <w:spacing w:lineRule="auto" w:line="240" w:before="0" w:after="0"/>
        <w:ind w:left="360" w:hanging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Oprava a výměna dílů bude provedena bezplatně pod podmínkou, že zástupce instalační firmy nebo zástupce výrobce zjistí, že vada na zařízení je způsobena výrobcem.</w:t>
      </w:r>
    </w:p>
    <w:p>
      <w:pPr>
        <w:pStyle w:val="Normal"/>
        <w:numPr>
          <w:ilvl w:val="0"/>
          <w:numId w:val="6"/>
        </w:numPr>
        <w:tabs>
          <w:tab w:val="left" w:pos="-1080" w:leader="none"/>
        </w:tabs>
        <w:spacing w:lineRule="auto" w:line="240" w:before="0" w:after="0"/>
        <w:ind w:left="360" w:hanging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Všechny náklady (opravy, náklady na náhradní díly, doprava), vyplývající z neoprávněné reklamace - zejména v případě, kdy zástupce instalační firmy nebo zástupce výrobce zjistí, že škoda byla způsobena nedodržením pokynů obsažených v technické dokumentaci, nebo zjistí existenci skutečností uvedených v § 2 (Odmítnutí záruky) - budou hrazeny objednávajícím zákazníkem.</w:t>
      </w:r>
    </w:p>
    <w:p>
      <w:pPr>
        <w:pStyle w:val="Normal"/>
        <w:numPr>
          <w:ilvl w:val="0"/>
          <w:numId w:val="6"/>
        </w:numPr>
        <w:tabs>
          <w:tab w:val="left" w:pos="-1080" w:leader="none"/>
        </w:tabs>
        <w:spacing w:lineRule="auto" w:line="240" w:before="0" w:after="0"/>
        <w:ind w:left="360" w:hanging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Žadatel o reklamaci je povinen písemně potvrdit provedení servisních prácí.</w:t>
      </w:r>
    </w:p>
    <w:p>
      <w:pPr>
        <w:pStyle w:val="Normal"/>
        <w:numPr>
          <w:ilvl w:val="0"/>
          <w:numId w:val="6"/>
        </w:numPr>
        <w:tabs>
          <w:tab w:val="left" w:pos="-1080" w:leader="none"/>
        </w:tabs>
        <w:spacing w:lineRule="auto" w:line="240" w:before="0" w:after="0"/>
        <w:ind w:left="360" w:hanging="360"/>
        <w:rPr/>
      </w:pPr>
      <w:r>
        <w:rPr>
          <w:rFonts w:cs="Arial" w:ascii="Arial" w:hAnsi="Arial"/>
          <w:sz w:val="16"/>
          <w:szCs w:val="16"/>
        </w:rPr>
        <w:t>Firma SONNIGER  má právo odmítnout provedení záručních prací v případě, že firma SONNIGER eviduje neuhrazené pohledávky po splatnosti, neobdržela celou platbu za reklamované zařízení nebo neobdržela platbu za dříve poskytnuté servisní služby.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2a5ec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paragraph" w:styleId="Heading2">
    <w:name w:val="Heading 2"/>
    <w:basedOn w:val="Normal"/>
    <w:link w:val="Nadpis2Char"/>
    <w:uiPriority w:val="9"/>
    <w:semiHidden/>
    <w:unhideWhenUsed/>
    <w:qFormat/>
    <w:rsid w:val="003f739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Nadpis4Char"/>
    <w:uiPriority w:val="9"/>
    <w:semiHidden/>
    <w:unhideWhenUsed/>
    <w:qFormat/>
    <w:rsid w:val="004b558f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200a37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d115d"/>
    <w:rPr>
      <w:rFonts w:ascii="Tahoma" w:hAnsi="Tahoma" w:cs="Tahoma"/>
      <w:sz w:val="16"/>
      <w:szCs w:val="16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2a5ec5"/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3f739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4b558f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ListLabel1">
    <w:name w:val="ListLabel 1"/>
    <w:qFormat/>
    <w:rPr>
      <w:rFonts w:eastAsia="Calibri" w:cs="Calibri"/>
      <w:b w:val="false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cs="Times New Roman"/>
      <w:sz w:val="16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ascii="Arial" w:hAnsi="Arial" w:cs="Times New Roman"/>
      <w:sz w:val="16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ascii="Arial" w:hAnsi="Arial" w:cs="Times New Roman"/>
      <w:sz w:val="16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ascii="Arial" w:hAnsi="Arial" w:cs="Times New Roman"/>
      <w:sz w:val="16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/>
  </w:style>
  <w:style w:type="character" w:styleId="ListLabel57">
    <w:name w:val="ListLabel 57"/>
    <w:qFormat/>
    <w:rPr>
      <w:rFonts w:ascii="Arial" w:hAnsi="Arial" w:cs="Arial"/>
      <w:u w:val="none"/>
    </w:rPr>
  </w:style>
  <w:style w:type="character" w:styleId="ListLabel58">
    <w:name w:val="ListLabel 58"/>
    <w:qFormat/>
    <w:rPr/>
  </w:style>
  <w:style w:type="character" w:styleId="ListLabel59">
    <w:name w:val="ListLabel 59"/>
    <w:qFormat/>
    <w:rPr>
      <w:rFonts w:ascii="Arial" w:hAnsi="Arial" w:cs="Arial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d11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50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onniger.cz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Application>LibreOffice/6.0.7.3$Linux_X86_64 LibreOffice_project/00m0$Build-3</Application>
  <Pages>3</Pages>
  <Words>969</Words>
  <Characters>6344</Characters>
  <CharactersWithSpaces>7265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2020-04-17T08:47:00Z</dcterms:created>
  <dc:creator>420775660721</dc:creator>
  <dc:description/>
  <dc:language>en-US</dc:language>
  <cp:lastModifiedBy/>
  <dcterms:modified xsi:type="dcterms:W3CDTF">2020-05-26T06:07:10Z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